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acordos firmados sem transferência de recursos financeiros</w:t>
      </w:r>
      <w:r>
        <w:rPr>
          <w:rFonts w:ascii="Arial" w:hAnsi="Arial" w:cs="Arial" w:eastAsia="Arial"/>
          <w:b/>
          <w:sz w:val="24"/>
        </w:rPr>
      </w:r>
      <w:r>
        <w:rPr>
          <w:rFonts w:ascii="Arial" w:hAnsi="Arial" w:cs="Arial" w:eastAsia="Arial"/>
          <w:b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  <w:highlight w:val="none"/>
        </w:rPr>
      </w:r>
      <w:r>
        <w:rPr>
          <w:rFonts w:ascii="Arial" w:hAnsi="Arial" w:cs="Arial" w:eastAsia="Arial"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COINPEL, em observância aos princípios da publicidade e da transparência previstos no art. 37 da Constituição Federal, na Lei nº 12.527/2011 (Lei de Acesso à Informação) e demais normas aplicáveis, informa que, no per</w:t>
      </w:r>
      <w:r>
        <w:rPr>
          <w:rFonts w:ascii="Arial" w:hAnsi="Arial" w:cs="Arial" w:eastAsia="Arial"/>
          <w:sz w:val="24"/>
        </w:rPr>
        <w:t xml:space="preserve">íodo compreendido entre os exercícios de 2022 a 2026, não celebrou acordos, termos de cooperação, protocolos de intenções ou quaisquer instrumentos congêneres que não envolvessem transferência de recursos financeiros, razão pela qual não há informações a di</w:t>
      </w:r>
      <w:r>
        <w:rPr>
          <w:rFonts w:ascii="Arial" w:hAnsi="Arial" w:cs="Arial" w:eastAsia="Arial"/>
          <w:sz w:val="24"/>
        </w:rPr>
        <w:t xml:space="preserve">vulgar relativas à identificação das partes, objeto e obrigações ajustadas.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Dessa forma, considerando a inexistência de instrumentos dessa natureza no período indicado, não há registros a serem publicados para atendimento deste item específico no Portal da Transparência.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 declaração será atualizada oportunamente caso venham a ser celebrados acordos ou instrumentos congêneres sem transferência de recursos financeiros, hipótese em que as informações pertinentes serão disponibilizadas nos termos da legislação vigente.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  <w:highlight w:val="none"/>
        </w:rPr>
        <w:t xml:space="preserve">Ano de referência: 2022</w:t>
      </w:r>
      <w:r>
        <w:rPr>
          <w:rFonts w:ascii="Arial" w:hAnsi="Arial" w:cs="Arial" w:eastAsia="Arial"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2026-05-13T14:12:32Z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